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A7823" w14:textId="22D2602C" w:rsidR="008C7AE7" w:rsidRPr="008C7AE7" w:rsidRDefault="008C7AE7" w:rsidP="0062663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bookmarkStart w:id="0" w:name="_Hlk91753531"/>
      <w:r w:rsidRPr="008C7AE7">
        <w:rPr>
          <w:rFonts w:ascii="Arial" w:hAnsi="Arial" w:cs="Arial"/>
          <w:b/>
          <w:bCs/>
          <w:sz w:val="24"/>
          <w:szCs w:val="24"/>
        </w:rPr>
        <w:t>TSG SA Meeting #SP-97-e</w:t>
      </w:r>
      <w:r w:rsidRPr="008C7AE7">
        <w:rPr>
          <w:rFonts w:ascii="Arial" w:hAnsi="Arial" w:cs="Arial"/>
          <w:b/>
          <w:bCs/>
          <w:sz w:val="24"/>
          <w:szCs w:val="24"/>
        </w:rPr>
        <w:tab/>
        <w:t>SP-220836</w:t>
      </w:r>
    </w:p>
    <w:p w14:paraId="120FB5E1" w14:textId="77777777" w:rsidR="008C7AE7" w:rsidRPr="008C7AE7" w:rsidRDefault="008C7AE7" w:rsidP="0062663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8C7AE7">
        <w:rPr>
          <w:rFonts w:ascii="Arial" w:hAnsi="Arial" w:cs="Arial"/>
          <w:b/>
          <w:bCs/>
          <w:sz w:val="24"/>
          <w:szCs w:val="24"/>
        </w:rPr>
        <w:t>13 - 19 September 2022, Electronic meeting</w:t>
      </w:r>
    </w:p>
    <w:p w14:paraId="71B4261D" w14:textId="77777777" w:rsidR="008C7AE7" w:rsidRPr="008C7AE7" w:rsidRDefault="008C7AE7" w:rsidP="000B3D28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74F0C1A1" w14:textId="30B02CD1" w:rsidR="001B1D2D" w:rsidRPr="008C7AE7" w:rsidRDefault="000B3D28" w:rsidP="008C7AE7">
      <w:pPr>
        <w:pStyle w:val="CRCoverPage"/>
        <w:pBdr>
          <w:top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</w:rPr>
      </w:pPr>
      <w:r w:rsidRPr="008C7AE7">
        <w:rPr>
          <w:rFonts w:cs="Arial"/>
          <w:b/>
          <w:noProof/>
        </w:rPr>
        <w:t>SA WG2 Meeting #15</w:t>
      </w:r>
      <w:r w:rsidR="00EA4123" w:rsidRPr="008C7AE7">
        <w:rPr>
          <w:rFonts w:cs="Arial"/>
          <w:b/>
          <w:noProof/>
        </w:rPr>
        <w:t>2</w:t>
      </w:r>
      <w:r w:rsidRPr="008C7AE7">
        <w:rPr>
          <w:rFonts w:cs="Arial"/>
          <w:b/>
          <w:noProof/>
        </w:rPr>
        <w:t>e</w:t>
      </w:r>
      <w:r w:rsidRPr="008C7AE7">
        <w:rPr>
          <w:rFonts w:cs="Arial"/>
          <w:b/>
          <w:i/>
          <w:noProof/>
        </w:rPr>
        <w:tab/>
      </w:r>
      <w:r w:rsidRPr="008C7AE7">
        <w:rPr>
          <w:rFonts w:cs="Arial"/>
          <w:b/>
          <w:noProof/>
        </w:rPr>
        <w:t>S2-220</w:t>
      </w:r>
      <w:r w:rsidR="00526877" w:rsidRPr="008C7AE7">
        <w:rPr>
          <w:rFonts w:cs="Arial"/>
          <w:b/>
          <w:noProof/>
        </w:rPr>
        <w:t>7863</w:t>
      </w:r>
    </w:p>
    <w:p w14:paraId="057472A8" w14:textId="712272E8" w:rsidR="000B3D28" w:rsidRPr="008C7AE7" w:rsidRDefault="00EA4123" w:rsidP="000B3D28">
      <w:pPr>
        <w:pStyle w:val="CRCoverPage"/>
        <w:outlineLvl w:val="0"/>
        <w:rPr>
          <w:rFonts w:cs="Arial"/>
          <w:b/>
          <w:noProof/>
        </w:rPr>
      </w:pPr>
      <w:bookmarkStart w:id="1" w:name="_Hlk91755148"/>
      <w:r w:rsidRPr="008C7AE7">
        <w:rPr>
          <w:rFonts w:cs="Arial"/>
          <w:b/>
          <w:bCs/>
        </w:rPr>
        <w:t>August</w:t>
      </w:r>
      <w:r w:rsidR="000B3D28" w:rsidRPr="008C7AE7">
        <w:rPr>
          <w:rFonts w:cs="Arial"/>
          <w:b/>
          <w:bCs/>
        </w:rPr>
        <w:t xml:space="preserve"> 1</w:t>
      </w:r>
      <w:r w:rsidR="00DC4CE0" w:rsidRPr="008C7AE7">
        <w:rPr>
          <w:rFonts w:cs="Arial"/>
          <w:b/>
          <w:bCs/>
        </w:rPr>
        <w:t>7</w:t>
      </w:r>
      <w:r w:rsidR="000B3D28" w:rsidRPr="008C7AE7">
        <w:rPr>
          <w:rFonts w:cs="Arial"/>
          <w:b/>
          <w:bCs/>
          <w:vertAlign w:val="superscript"/>
        </w:rPr>
        <w:t>th</w:t>
      </w:r>
      <w:r w:rsidR="000B3D28" w:rsidRPr="008C7AE7">
        <w:rPr>
          <w:rFonts w:cs="Arial"/>
          <w:b/>
          <w:bCs/>
        </w:rPr>
        <w:t xml:space="preserve"> – 2</w:t>
      </w:r>
      <w:r w:rsidRPr="008C7AE7">
        <w:rPr>
          <w:rFonts w:cs="Arial"/>
          <w:b/>
          <w:bCs/>
        </w:rPr>
        <w:t>6</w:t>
      </w:r>
      <w:r w:rsidR="000B3D28" w:rsidRPr="008C7AE7">
        <w:rPr>
          <w:rFonts w:cs="Arial"/>
          <w:b/>
          <w:bCs/>
          <w:vertAlign w:val="superscript"/>
        </w:rPr>
        <w:t>th</w:t>
      </w:r>
      <w:bookmarkEnd w:id="1"/>
      <w:r w:rsidR="000B3D28" w:rsidRPr="008C7AE7">
        <w:rPr>
          <w:rFonts w:cs="Arial"/>
          <w:b/>
          <w:bCs/>
        </w:rPr>
        <w:t>, 2022</w:t>
      </w:r>
      <w:r w:rsidR="000B3D28" w:rsidRPr="008C7AE7">
        <w:rPr>
          <w:rFonts w:cs="Arial"/>
          <w:b/>
          <w:noProof/>
        </w:rPr>
        <w:t>; Elbonia</w:t>
      </w:r>
      <w:r w:rsidR="000B3D28" w:rsidRPr="008C7AE7">
        <w:rPr>
          <w:rFonts w:cs="Arial"/>
          <w:b/>
          <w:noProof/>
          <w:color w:val="3333FF"/>
        </w:rPr>
        <w:t xml:space="preserve">               </w:t>
      </w:r>
      <w:r w:rsidR="000B3D28" w:rsidRPr="008C7AE7">
        <w:rPr>
          <w:rFonts w:cs="Arial"/>
          <w:b/>
          <w:noProof/>
          <w:color w:val="3333FF"/>
        </w:rPr>
        <w:tab/>
        <w:t xml:space="preserve">    </w:t>
      </w:r>
      <w:r w:rsidR="000B3D28" w:rsidRPr="008C7AE7">
        <w:rPr>
          <w:rFonts w:cs="Arial"/>
          <w:b/>
          <w:noProof/>
          <w:color w:val="3333FF"/>
        </w:rPr>
        <w:tab/>
        <w:t>(revision of S2-220</w:t>
      </w:r>
      <w:r w:rsidR="00526877" w:rsidRPr="008C7AE7">
        <w:rPr>
          <w:rFonts w:cs="Arial"/>
          <w:b/>
          <w:noProof/>
          <w:color w:val="3333FF"/>
        </w:rPr>
        <w:t>5475</w:t>
      </w:r>
      <w:r w:rsidR="00694AFD" w:rsidRPr="008C7AE7">
        <w:rPr>
          <w:rFonts w:cs="Arial"/>
          <w:b/>
          <w:noProof/>
          <w:color w:val="3333FF"/>
        </w:rPr>
        <w:t>r01</w:t>
      </w:r>
      <w:r w:rsidR="000B3D28" w:rsidRPr="008C7AE7">
        <w:rPr>
          <w:rFonts w:cs="Arial"/>
          <w:b/>
          <w:noProof/>
          <w:color w:val="3333FF"/>
        </w:rPr>
        <w:t>)</w:t>
      </w:r>
    </w:p>
    <w:bookmarkEnd w:id="0"/>
    <w:p w14:paraId="58906A9B" w14:textId="77777777" w:rsidR="00D42197" w:rsidRPr="008C7AE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8C7AE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61EC4867" w14:textId="437836ED" w:rsidR="00C43137" w:rsidRPr="008C7AE7" w:rsidRDefault="00C43137" w:rsidP="00C43137">
      <w:pPr>
        <w:spacing w:after="60"/>
        <w:ind w:left="1985" w:hanging="1985"/>
        <w:rPr>
          <w:rFonts w:ascii="Arial" w:hAnsi="Arial" w:cs="Arial"/>
          <w:b/>
          <w:color w:val="auto"/>
        </w:rPr>
      </w:pPr>
      <w:r w:rsidRPr="008C7AE7">
        <w:rPr>
          <w:rFonts w:ascii="Arial" w:hAnsi="Arial" w:cs="Arial"/>
          <w:b/>
          <w:color w:val="auto"/>
        </w:rPr>
        <w:t>Title:</w:t>
      </w:r>
      <w:r w:rsidRPr="008C7AE7">
        <w:rPr>
          <w:rFonts w:ascii="Arial" w:hAnsi="Arial" w:cs="Arial"/>
          <w:b/>
          <w:color w:val="auto"/>
        </w:rPr>
        <w:tab/>
        <w:t>Presentation of Report to TSG:</w:t>
      </w:r>
      <w:r w:rsidRPr="008C7AE7">
        <w:rPr>
          <w:rFonts w:ascii="Arial" w:hAnsi="Arial" w:cs="Arial"/>
          <w:b/>
          <w:color w:val="auto"/>
        </w:rPr>
        <w:br/>
        <w:t>TR 23.700-17</w:t>
      </w:r>
      <w:r w:rsidR="008C7AE7" w:rsidRPr="008C7AE7">
        <w:rPr>
          <w:rFonts w:ascii="Arial" w:hAnsi="Arial" w:cs="Arial"/>
          <w:b/>
          <w:color w:val="auto"/>
        </w:rPr>
        <w:t>: Study on the support for 5WWC, Phase 2 (Release 18)</w:t>
      </w:r>
      <w:r w:rsidRPr="008C7AE7">
        <w:rPr>
          <w:rFonts w:ascii="Arial" w:hAnsi="Arial" w:cs="Arial"/>
          <w:b/>
          <w:color w:val="auto"/>
        </w:rPr>
        <w:t xml:space="preserve">, Version </w:t>
      </w:r>
      <w:r w:rsidR="008C7AE7" w:rsidRPr="008C7AE7">
        <w:rPr>
          <w:rFonts w:ascii="Arial" w:hAnsi="Arial" w:cs="Arial"/>
          <w:b/>
          <w:color w:val="auto"/>
        </w:rPr>
        <w:t>1.0</w:t>
      </w:r>
      <w:r w:rsidRPr="008C7AE7">
        <w:rPr>
          <w:rFonts w:ascii="Arial" w:hAnsi="Arial" w:cs="Arial"/>
          <w:b/>
          <w:color w:val="auto"/>
        </w:rPr>
        <w:t>.0</w:t>
      </w:r>
    </w:p>
    <w:p w14:paraId="40A28603" w14:textId="2B61086A" w:rsidR="00C43137" w:rsidRPr="008C7AE7" w:rsidRDefault="00C43137" w:rsidP="00C43137">
      <w:pPr>
        <w:spacing w:after="60"/>
        <w:ind w:left="1985" w:hanging="1985"/>
        <w:rPr>
          <w:rFonts w:ascii="Arial" w:hAnsi="Arial" w:cs="Arial"/>
          <w:b/>
          <w:color w:val="auto"/>
          <w:lang w:val="fr-FR"/>
        </w:rPr>
      </w:pPr>
      <w:r w:rsidRPr="008C7AE7">
        <w:rPr>
          <w:rFonts w:ascii="Arial" w:hAnsi="Arial" w:cs="Arial"/>
          <w:b/>
          <w:color w:val="auto"/>
          <w:lang w:val="fr-FR"/>
        </w:rPr>
        <w:t>Source:</w:t>
      </w:r>
      <w:r w:rsidRPr="008C7AE7">
        <w:rPr>
          <w:rFonts w:ascii="Arial" w:hAnsi="Arial" w:cs="Arial"/>
          <w:b/>
          <w:color w:val="auto"/>
          <w:lang w:val="fr-FR"/>
        </w:rPr>
        <w:tab/>
        <w:t>SA WG2</w:t>
      </w:r>
    </w:p>
    <w:p w14:paraId="35FBFED3" w14:textId="77777777" w:rsidR="00C43137" w:rsidRPr="008C7AE7" w:rsidRDefault="00C43137" w:rsidP="00C43137">
      <w:pPr>
        <w:spacing w:after="60"/>
        <w:ind w:left="1985" w:hanging="1985"/>
        <w:rPr>
          <w:rFonts w:ascii="Arial" w:hAnsi="Arial" w:cs="Arial"/>
          <w:b/>
          <w:color w:val="auto"/>
          <w:lang w:val="fr-FR"/>
        </w:rPr>
      </w:pPr>
      <w:r w:rsidRPr="008C7AE7">
        <w:rPr>
          <w:rFonts w:ascii="Arial" w:hAnsi="Arial" w:cs="Arial"/>
          <w:b/>
          <w:color w:val="auto"/>
          <w:lang w:val="fr-FR"/>
        </w:rPr>
        <w:t>Document for:</w:t>
      </w:r>
      <w:r w:rsidRPr="008C7AE7">
        <w:rPr>
          <w:rFonts w:ascii="Arial" w:hAnsi="Arial" w:cs="Arial"/>
          <w:b/>
          <w:color w:val="auto"/>
          <w:lang w:val="fr-FR"/>
        </w:rPr>
        <w:tab/>
        <w:t>Information</w:t>
      </w:r>
    </w:p>
    <w:p w14:paraId="1F6BC769" w14:textId="77777777" w:rsidR="00C43137" w:rsidRPr="008C7AE7" w:rsidRDefault="00C43137" w:rsidP="00C43137">
      <w:pPr>
        <w:tabs>
          <w:tab w:val="left" w:pos="3119"/>
        </w:tabs>
        <w:rPr>
          <w:rFonts w:ascii="Arial" w:hAnsi="Arial" w:cs="Arial"/>
          <w:b/>
          <w:color w:val="auto"/>
          <w:sz w:val="24"/>
          <w:lang w:val="fr-FR"/>
        </w:rPr>
      </w:pPr>
    </w:p>
    <w:p w14:paraId="04CDCA0F" w14:textId="77777777" w:rsidR="00C43137" w:rsidRPr="008C7AE7" w:rsidRDefault="00C43137" w:rsidP="00C43137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8C7AE7">
        <w:rPr>
          <w:rFonts w:ascii="Arial" w:hAnsi="Arial" w:cs="Arial"/>
          <w:b/>
          <w:sz w:val="24"/>
        </w:rPr>
        <w:t>Abstract of document:</w:t>
      </w:r>
    </w:p>
    <w:p w14:paraId="126DAC32" w14:textId="16498ABA" w:rsidR="00C43137" w:rsidRPr="008C7AE7" w:rsidRDefault="00C43137" w:rsidP="00C43137">
      <w:pPr>
        <w:pStyle w:val="B1"/>
        <w:ind w:left="0" w:firstLine="0"/>
        <w:rPr>
          <w:rFonts w:ascii="Arial" w:hAnsi="Arial" w:cs="Arial"/>
        </w:rPr>
      </w:pPr>
      <w:r w:rsidRPr="008C7AE7">
        <w:rPr>
          <w:rFonts w:ascii="Arial" w:hAnsi="Arial" w:cs="Arial"/>
        </w:rPr>
        <w:t>2 key issue</w:t>
      </w:r>
      <w:r w:rsidR="000B052B" w:rsidRPr="008C7AE7">
        <w:rPr>
          <w:rFonts w:ascii="Arial" w:hAnsi="Arial" w:cs="Arial"/>
        </w:rPr>
        <w:t>s</w:t>
      </w:r>
      <w:r w:rsidRPr="008C7AE7">
        <w:rPr>
          <w:rFonts w:ascii="Arial" w:hAnsi="Arial" w:cs="Arial"/>
        </w:rPr>
        <w:t xml:space="preserve">, </w:t>
      </w:r>
      <w:r w:rsidR="000B052B" w:rsidRPr="008C7AE7">
        <w:rPr>
          <w:rFonts w:ascii="Arial" w:hAnsi="Arial" w:cs="Arial"/>
        </w:rPr>
        <w:t>25</w:t>
      </w:r>
      <w:r w:rsidRPr="008C7AE7">
        <w:rPr>
          <w:rFonts w:ascii="Arial" w:hAnsi="Arial" w:cs="Arial"/>
        </w:rPr>
        <w:t xml:space="preserve"> solutions, </w:t>
      </w:r>
      <w:r w:rsidR="000B052B" w:rsidRPr="008C7AE7">
        <w:rPr>
          <w:rFonts w:ascii="Arial" w:hAnsi="Arial" w:cs="Arial"/>
        </w:rPr>
        <w:t xml:space="preserve">and KI2 </w:t>
      </w:r>
      <w:r w:rsidRPr="008C7AE7">
        <w:rPr>
          <w:rFonts w:ascii="Arial" w:hAnsi="Arial" w:cs="Arial"/>
        </w:rPr>
        <w:t>evaluation</w:t>
      </w:r>
      <w:r w:rsidR="000B052B" w:rsidRPr="008C7AE7">
        <w:rPr>
          <w:rFonts w:ascii="Arial" w:hAnsi="Arial" w:cs="Arial"/>
        </w:rPr>
        <w:t xml:space="preserve"> + conclusion</w:t>
      </w:r>
      <w:r w:rsidRPr="008C7AE7">
        <w:rPr>
          <w:rFonts w:ascii="Arial" w:hAnsi="Arial" w:cs="Arial"/>
        </w:rPr>
        <w:t xml:space="preserve"> are documented in the Technical Report.</w:t>
      </w:r>
    </w:p>
    <w:p w14:paraId="1473A27A" w14:textId="77777777" w:rsidR="00C43137" w:rsidRPr="008C7AE7" w:rsidRDefault="00C43137" w:rsidP="00C43137">
      <w:pPr>
        <w:rPr>
          <w:rFonts w:ascii="Arial" w:hAnsi="Arial" w:cs="Arial"/>
        </w:rPr>
      </w:pPr>
    </w:p>
    <w:p w14:paraId="332CF185" w14:textId="77777777" w:rsidR="00C43137" w:rsidRPr="008C7AE7" w:rsidRDefault="00C43137" w:rsidP="00C43137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8C7AE7">
        <w:rPr>
          <w:rFonts w:ascii="Arial" w:hAnsi="Arial" w:cs="Arial"/>
          <w:b/>
          <w:sz w:val="24"/>
        </w:rPr>
        <w:t>Changes since last presentation to TSG SA:</w:t>
      </w:r>
    </w:p>
    <w:p w14:paraId="5E3A54EE" w14:textId="77777777" w:rsidR="00C43137" w:rsidRPr="008C7AE7" w:rsidRDefault="00C43137" w:rsidP="00C43137">
      <w:pPr>
        <w:tabs>
          <w:tab w:val="left" w:pos="3119"/>
        </w:tabs>
        <w:rPr>
          <w:rFonts w:ascii="Arial" w:hAnsi="Arial" w:cs="Arial"/>
          <w:sz w:val="22"/>
          <w:szCs w:val="22"/>
        </w:rPr>
      </w:pPr>
      <w:r w:rsidRPr="008C7AE7">
        <w:rPr>
          <w:rFonts w:ascii="Arial" w:hAnsi="Arial" w:cs="Arial"/>
          <w:sz w:val="22"/>
          <w:szCs w:val="22"/>
        </w:rPr>
        <w:t>This is the first presentation to TSG SA.</w:t>
      </w:r>
    </w:p>
    <w:p w14:paraId="7ED91196" w14:textId="4F347215" w:rsidR="00C43137" w:rsidRPr="008C7AE7" w:rsidRDefault="00C43137" w:rsidP="00C43137">
      <w:pPr>
        <w:tabs>
          <w:tab w:val="left" w:pos="3119"/>
        </w:tabs>
        <w:rPr>
          <w:rFonts w:ascii="Arial" w:hAnsi="Arial" w:cs="Arial"/>
          <w:sz w:val="22"/>
          <w:szCs w:val="22"/>
        </w:rPr>
      </w:pPr>
      <w:r w:rsidRPr="008C7AE7">
        <w:rPr>
          <w:rFonts w:ascii="Arial" w:hAnsi="Arial" w:cs="Arial"/>
          <w:sz w:val="22"/>
          <w:szCs w:val="22"/>
        </w:rPr>
        <w:t xml:space="preserve">The TR is considered </w:t>
      </w:r>
      <w:r w:rsidR="000B052B" w:rsidRPr="008C7AE7">
        <w:rPr>
          <w:rFonts w:ascii="Arial" w:hAnsi="Arial" w:cs="Arial"/>
          <w:sz w:val="22"/>
          <w:szCs w:val="22"/>
        </w:rPr>
        <w:t>80</w:t>
      </w:r>
      <w:r w:rsidRPr="008C7AE7">
        <w:rPr>
          <w:rFonts w:ascii="Arial" w:hAnsi="Arial" w:cs="Arial"/>
          <w:sz w:val="22"/>
          <w:szCs w:val="22"/>
        </w:rPr>
        <w:t>% complete.</w:t>
      </w:r>
      <w:r w:rsidR="000B052B" w:rsidRPr="008C7AE7">
        <w:rPr>
          <w:rFonts w:ascii="Arial" w:hAnsi="Arial" w:cs="Arial"/>
          <w:sz w:val="22"/>
          <w:szCs w:val="22"/>
        </w:rPr>
        <w:t xml:space="preserve"> KI #2 is concluded</w:t>
      </w:r>
    </w:p>
    <w:p w14:paraId="6884B39B" w14:textId="77777777" w:rsidR="00C43137" w:rsidRPr="008C7AE7" w:rsidRDefault="00C43137" w:rsidP="00C43137">
      <w:pPr>
        <w:tabs>
          <w:tab w:val="left" w:pos="3119"/>
        </w:tabs>
        <w:rPr>
          <w:rFonts w:ascii="Arial" w:hAnsi="Arial" w:cs="Arial"/>
          <w:sz w:val="22"/>
        </w:rPr>
      </w:pPr>
    </w:p>
    <w:p w14:paraId="45EB34EC" w14:textId="77777777" w:rsidR="00C43137" w:rsidRPr="008C7AE7" w:rsidRDefault="00C43137" w:rsidP="00C43137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8C7AE7">
        <w:rPr>
          <w:rFonts w:ascii="Arial" w:hAnsi="Arial" w:cs="Arial"/>
          <w:b/>
          <w:sz w:val="24"/>
        </w:rPr>
        <w:t>Outstanding Issues:</w:t>
      </w:r>
    </w:p>
    <w:p w14:paraId="266855F1" w14:textId="77777777" w:rsidR="00C56D01" w:rsidRPr="008C7AE7" w:rsidRDefault="00C56D01" w:rsidP="00C56D01">
      <w:pPr>
        <w:pStyle w:val="B1"/>
        <w:numPr>
          <w:ilvl w:val="0"/>
          <w:numId w:val="46"/>
        </w:numPr>
        <w:overflowPunct/>
        <w:autoSpaceDE/>
        <w:autoSpaceDN/>
        <w:adjustRightInd/>
        <w:ind w:left="709" w:hanging="142"/>
        <w:textAlignment w:val="auto"/>
        <w:rPr>
          <w:rFonts w:ascii="Arial" w:hAnsi="Arial" w:cs="Arial"/>
        </w:rPr>
      </w:pPr>
      <w:bookmarkStart w:id="2" w:name="_Hlk112617604"/>
      <w:r w:rsidRPr="008C7AE7">
        <w:rPr>
          <w:rFonts w:ascii="Arial" w:hAnsi="Arial" w:cs="Arial"/>
        </w:rPr>
        <w:t>KI2 lacks some conclusions for the TNGF case (AMF impacts)</w:t>
      </w:r>
    </w:p>
    <w:bookmarkEnd w:id="2"/>
    <w:p w14:paraId="77D8392A" w14:textId="1F780A3A" w:rsidR="00C43137" w:rsidRPr="008C7AE7" w:rsidRDefault="00A32DA6" w:rsidP="000B052B">
      <w:pPr>
        <w:pStyle w:val="B1"/>
        <w:numPr>
          <w:ilvl w:val="0"/>
          <w:numId w:val="46"/>
        </w:numPr>
        <w:overflowPunct/>
        <w:autoSpaceDE/>
        <w:autoSpaceDN/>
        <w:adjustRightInd/>
        <w:ind w:left="709" w:hanging="142"/>
        <w:textAlignment w:val="auto"/>
        <w:rPr>
          <w:rFonts w:ascii="Arial" w:hAnsi="Arial" w:cs="Arial"/>
        </w:rPr>
      </w:pPr>
      <w:r w:rsidRPr="008C7AE7">
        <w:rPr>
          <w:rFonts w:ascii="Arial" w:hAnsi="Arial" w:cs="Arial"/>
        </w:rPr>
        <w:t>KI 1 can only conclude when BBF/</w:t>
      </w:r>
      <w:r w:rsidR="001B1D2D" w:rsidRPr="008C7AE7">
        <w:rPr>
          <w:rFonts w:ascii="Arial" w:hAnsi="Arial" w:cs="Arial"/>
        </w:rPr>
        <w:t>C</w:t>
      </w:r>
      <w:r w:rsidRPr="008C7AE7">
        <w:rPr>
          <w:rFonts w:ascii="Arial" w:hAnsi="Arial" w:cs="Arial"/>
        </w:rPr>
        <w:t xml:space="preserve">able </w:t>
      </w:r>
      <w:r w:rsidR="005F6F34" w:rsidRPr="008C7AE7">
        <w:rPr>
          <w:rFonts w:ascii="Arial" w:hAnsi="Arial" w:cs="Arial"/>
        </w:rPr>
        <w:t>L</w:t>
      </w:r>
      <w:r w:rsidRPr="008C7AE7">
        <w:rPr>
          <w:rFonts w:ascii="Arial" w:hAnsi="Arial" w:cs="Arial"/>
        </w:rPr>
        <w:t>abs have provided feedback</w:t>
      </w:r>
      <w:r w:rsidR="000B052B" w:rsidRPr="008C7AE7">
        <w:rPr>
          <w:rFonts w:ascii="Arial" w:hAnsi="Arial" w:cs="Arial"/>
        </w:rPr>
        <w:t xml:space="preserve"> </w:t>
      </w:r>
      <w:r w:rsidR="001B1D2D" w:rsidRPr="008C7AE7">
        <w:rPr>
          <w:rFonts w:ascii="Arial" w:hAnsi="Arial" w:cs="Arial"/>
        </w:rPr>
        <w:t>(a LS</w:t>
      </w:r>
      <w:r w:rsidR="000B052B" w:rsidRPr="008C7AE7">
        <w:rPr>
          <w:rFonts w:ascii="Arial" w:hAnsi="Arial" w:cs="Arial"/>
        </w:rPr>
        <w:t xml:space="preserve"> with questions has been sent to them)</w:t>
      </w:r>
    </w:p>
    <w:p w14:paraId="4B29E1F6" w14:textId="6AFA2E09" w:rsidR="000B052B" w:rsidRPr="008C7AE7" w:rsidRDefault="005F6F34" w:rsidP="000B052B">
      <w:pPr>
        <w:pStyle w:val="B1"/>
        <w:numPr>
          <w:ilvl w:val="0"/>
          <w:numId w:val="46"/>
        </w:numPr>
        <w:overflowPunct/>
        <w:autoSpaceDE/>
        <w:autoSpaceDN/>
        <w:adjustRightInd/>
        <w:ind w:left="709" w:hanging="142"/>
        <w:textAlignment w:val="auto"/>
        <w:rPr>
          <w:rFonts w:ascii="Arial" w:hAnsi="Arial" w:cs="Arial"/>
        </w:rPr>
      </w:pPr>
      <w:r w:rsidRPr="008C7AE7">
        <w:rPr>
          <w:rFonts w:ascii="Arial" w:hAnsi="Arial" w:cs="Arial"/>
        </w:rPr>
        <w:t xml:space="preserve">Thus, </w:t>
      </w:r>
      <w:r w:rsidR="00C56D01" w:rsidRPr="008C7AE7">
        <w:rPr>
          <w:rFonts w:ascii="Arial" w:hAnsi="Arial" w:cs="Arial"/>
        </w:rPr>
        <w:t>a</w:t>
      </w:r>
      <w:r w:rsidR="000B052B" w:rsidRPr="008C7AE7">
        <w:rPr>
          <w:rFonts w:ascii="Arial" w:hAnsi="Arial" w:cs="Arial"/>
        </w:rPr>
        <w:t>s 5WWC_Ph2 is not at the agenda of th</w:t>
      </w:r>
      <w:r w:rsidR="001B1D2D" w:rsidRPr="008C7AE7">
        <w:rPr>
          <w:rFonts w:ascii="Arial" w:hAnsi="Arial" w:cs="Arial"/>
        </w:rPr>
        <w:t>e</w:t>
      </w:r>
      <w:r w:rsidR="000B052B" w:rsidRPr="008C7AE7">
        <w:rPr>
          <w:rFonts w:ascii="Arial" w:hAnsi="Arial" w:cs="Arial"/>
        </w:rPr>
        <w:t xml:space="preserve"> </w:t>
      </w:r>
      <w:r w:rsidR="00C56D01" w:rsidRPr="008C7AE7">
        <w:rPr>
          <w:rFonts w:ascii="Arial" w:hAnsi="Arial" w:cs="Arial"/>
        </w:rPr>
        <w:t>November</w:t>
      </w:r>
      <w:r w:rsidR="000B052B" w:rsidRPr="008C7AE7">
        <w:rPr>
          <w:rFonts w:ascii="Arial" w:hAnsi="Arial" w:cs="Arial"/>
        </w:rPr>
        <w:t xml:space="preserve"> meeting, the TR will only conclude in Q1 2023</w:t>
      </w:r>
    </w:p>
    <w:p w14:paraId="3D16099A" w14:textId="77777777" w:rsidR="00C43137" w:rsidRPr="008C7AE7" w:rsidRDefault="00C43137" w:rsidP="00C43137">
      <w:pPr>
        <w:pStyle w:val="B1"/>
        <w:rPr>
          <w:rFonts w:ascii="Arial" w:hAnsi="Arial" w:cs="Arial"/>
        </w:rPr>
      </w:pPr>
    </w:p>
    <w:p w14:paraId="117B30D7" w14:textId="77777777" w:rsidR="00C43137" w:rsidRPr="008C7AE7" w:rsidRDefault="00C43137" w:rsidP="00C43137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8C7AE7">
        <w:rPr>
          <w:rFonts w:ascii="Arial" w:hAnsi="Arial" w:cs="Arial"/>
          <w:b/>
          <w:sz w:val="24"/>
        </w:rPr>
        <w:t>Contentious Issues:</w:t>
      </w:r>
    </w:p>
    <w:p w14:paraId="3E0D5E0E" w14:textId="77777777" w:rsidR="00C43137" w:rsidRPr="008C7AE7" w:rsidRDefault="00C43137" w:rsidP="00C43137">
      <w:pPr>
        <w:tabs>
          <w:tab w:val="left" w:pos="3119"/>
        </w:tabs>
        <w:rPr>
          <w:rFonts w:ascii="Arial" w:hAnsi="Arial" w:cs="Arial"/>
          <w:sz w:val="22"/>
        </w:rPr>
      </w:pPr>
      <w:r w:rsidRPr="008C7AE7">
        <w:rPr>
          <w:rFonts w:ascii="Arial" w:hAnsi="Arial" w:cs="Arial"/>
          <w:sz w:val="22"/>
        </w:rPr>
        <w:t>None.</w:t>
      </w:r>
    </w:p>
    <w:p w14:paraId="4A5418BD" w14:textId="77777777" w:rsidR="00C43137" w:rsidRPr="008C7AE7" w:rsidRDefault="00C43137" w:rsidP="00C43137">
      <w:pPr>
        <w:rPr>
          <w:rFonts w:ascii="Arial" w:hAnsi="Arial" w:cs="Arial"/>
          <w:b/>
        </w:rPr>
      </w:pPr>
    </w:p>
    <w:sectPr w:rsidR="00C43137" w:rsidRPr="008C7AE7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EE2D6" w14:textId="77777777" w:rsidR="002F4C0D" w:rsidRDefault="002F4C0D">
      <w:r>
        <w:separator/>
      </w:r>
    </w:p>
    <w:p w14:paraId="5D911491" w14:textId="77777777" w:rsidR="002F4C0D" w:rsidRDefault="002F4C0D"/>
  </w:endnote>
  <w:endnote w:type="continuationSeparator" w:id="0">
    <w:p w14:paraId="17FEA9FF" w14:textId="77777777" w:rsidR="002F4C0D" w:rsidRDefault="002F4C0D">
      <w:r>
        <w:continuationSeparator/>
      </w:r>
    </w:p>
    <w:p w14:paraId="1FCC6811" w14:textId="77777777" w:rsidR="002F4C0D" w:rsidRDefault="002F4C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AE9D2" w14:textId="77777777" w:rsidR="002F4C0D" w:rsidRDefault="002F4C0D">
      <w:r>
        <w:separator/>
      </w:r>
    </w:p>
    <w:p w14:paraId="0ED903B8" w14:textId="77777777" w:rsidR="002F4C0D" w:rsidRDefault="002F4C0D"/>
  </w:footnote>
  <w:footnote w:type="continuationSeparator" w:id="0">
    <w:p w14:paraId="1176706B" w14:textId="77777777" w:rsidR="002F4C0D" w:rsidRDefault="002F4C0D">
      <w:r>
        <w:continuationSeparator/>
      </w:r>
    </w:p>
    <w:p w14:paraId="07C37950" w14:textId="77777777" w:rsidR="002F4C0D" w:rsidRDefault="002F4C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9B2CA8"/>
    <w:multiLevelType w:val="hybridMultilevel"/>
    <w:tmpl w:val="69660650"/>
    <w:lvl w:ilvl="0" w:tplc="D29097FE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854760018">
    <w:abstractNumId w:val="33"/>
  </w:num>
  <w:num w:numId="2" w16cid:durableId="684136153">
    <w:abstractNumId w:val="24"/>
  </w:num>
  <w:num w:numId="3" w16cid:durableId="1556231651">
    <w:abstractNumId w:val="38"/>
  </w:num>
  <w:num w:numId="4" w16cid:durableId="1840151033">
    <w:abstractNumId w:val="38"/>
  </w:num>
  <w:num w:numId="5" w16cid:durableId="345209644">
    <w:abstractNumId w:val="34"/>
  </w:num>
  <w:num w:numId="6" w16cid:durableId="1356888420">
    <w:abstractNumId w:val="40"/>
  </w:num>
  <w:num w:numId="7" w16cid:durableId="413092304">
    <w:abstractNumId w:val="26"/>
  </w:num>
  <w:num w:numId="8" w16cid:durableId="1116367591">
    <w:abstractNumId w:val="29"/>
  </w:num>
  <w:num w:numId="9" w16cid:durableId="1894924575">
    <w:abstractNumId w:val="28"/>
  </w:num>
  <w:num w:numId="10" w16cid:durableId="767694748">
    <w:abstractNumId w:val="11"/>
  </w:num>
  <w:num w:numId="11" w16cid:durableId="1954433439">
    <w:abstractNumId w:val="20"/>
  </w:num>
  <w:num w:numId="12" w16cid:durableId="1572306233">
    <w:abstractNumId w:val="13"/>
  </w:num>
  <w:num w:numId="13" w16cid:durableId="309754225">
    <w:abstractNumId w:val="17"/>
  </w:num>
  <w:num w:numId="14" w16cid:durableId="1412048304">
    <w:abstractNumId w:val="12"/>
  </w:num>
  <w:num w:numId="15" w16cid:durableId="1249384312">
    <w:abstractNumId w:val="37"/>
  </w:num>
  <w:num w:numId="16" w16cid:durableId="874199173">
    <w:abstractNumId w:val="31"/>
  </w:num>
  <w:num w:numId="17" w16cid:durableId="628359975">
    <w:abstractNumId w:val="23"/>
  </w:num>
  <w:num w:numId="18" w16cid:durableId="962266438">
    <w:abstractNumId w:val="32"/>
  </w:num>
  <w:num w:numId="19" w16cid:durableId="1722553136">
    <w:abstractNumId w:val="10"/>
  </w:num>
  <w:num w:numId="20" w16cid:durableId="801270405">
    <w:abstractNumId w:val="42"/>
  </w:num>
  <w:num w:numId="21" w16cid:durableId="1385830077">
    <w:abstractNumId w:val="16"/>
  </w:num>
  <w:num w:numId="22" w16cid:durableId="2009670458">
    <w:abstractNumId w:val="19"/>
  </w:num>
  <w:num w:numId="23" w16cid:durableId="1700470186">
    <w:abstractNumId w:val="41"/>
  </w:num>
  <w:num w:numId="24" w16cid:durableId="563877840">
    <w:abstractNumId w:val="15"/>
  </w:num>
  <w:num w:numId="25" w16cid:durableId="1880165670">
    <w:abstractNumId w:val="39"/>
  </w:num>
  <w:num w:numId="26" w16cid:durableId="754202798">
    <w:abstractNumId w:val="18"/>
  </w:num>
  <w:num w:numId="27" w16cid:durableId="1618608598">
    <w:abstractNumId w:val="43"/>
  </w:num>
  <w:num w:numId="28" w16cid:durableId="1978219954">
    <w:abstractNumId w:val="9"/>
  </w:num>
  <w:num w:numId="29" w16cid:durableId="758718551">
    <w:abstractNumId w:val="7"/>
  </w:num>
  <w:num w:numId="30" w16cid:durableId="2005231966">
    <w:abstractNumId w:val="6"/>
  </w:num>
  <w:num w:numId="31" w16cid:durableId="2080520338">
    <w:abstractNumId w:val="5"/>
  </w:num>
  <w:num w:numId="32" w16cid:durableId="1176925026">
    <w:abstractNumId w:val="4"/>
  </w:num>
  <w:num w:numId="33" w16cid:durableId="1158422669">
    <w:abstractNumId w:val="8"/>
  </w:num>
  <w:num w:numId="34" w16cid:durableId="803085548">
    <w:abstractNumId w:val="3"/>
  </w:num>
  <w:num w:numId="35" w16cid:durableId="1901820322">
    <w:abstractNumId w:val="2"/>
  </w:num>
  <w:num w:numId="36" w16cid:durableId="103351907">
    <w:abstractNumId w:val="1"/>
  </w:num>
  <w:num w:numId="37" w16cid:durableId="718632767">
    <w:abstractNumId w:val="0"/>
  </w:num>
  <w:num w:numId="38" w16cid:durableId="769197887">
    <w:abstractNumId w:val="21"/>
  </w:num>
  <w:num w:numId="39" w16cid:durableId="562909542">
    <w:abstractNumId w:val="36"/>
  </w:num>
  <w:num w:numId="40" w16cid:durableId="1414157132">
    <w:abstractNumId w:val="44"/>
  </w:num>
  <w:num w:numId="41" w16cid:durableId="1545561263">
    <w:abstractNumId w:val="27"/>
  </w:num>
  <w:num w:numId="42" w16cid:durableId="1699770671">
    <w:abstractNumId w:val="22"/>
  </w:num>
  <w:num w:numId="43" w16cid:durableId="829715424">
    <w:abstractNumId w:val="35"/>
  </w:num>
  <w:num w:numId="44" w16cid:durableId="411926496">
    <w:abstractNumId w:val="25"/>
  </w:num>
  <w:num w:numId="45" w16cid:durableId="242184950">
    <w:abstractNumId w:val="14"/>
  </w:num>
  <w:num w:numId="46" w16cid:durableId="659114895">
    <w:abstractNumId w:val="3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C4F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52B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43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D2D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C0D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877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B68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6F34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DF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4AFD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0256"/>
    <w:rsid w:val="00711CE9"/>
    <w:rsid w:val="00711FAD"/>
    <w:rsid w:val="00711FEA"/>
    <w:rsid w:val="0071230A"/>
    <w:rsid w:val="00712F76"/>
    <w:rsid w:val="007133AD"/>
    <w:rsid w:val="007145E9"/>
    <w:rsid w:val="00714F5A"/>
    <w:rsid w:val="007159C2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0BF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AE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9F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2AE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2DA6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36DA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137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D01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4CE0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1E9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E7F5D"/>
    <w:rsid w:val="00FF2BCF"/>
    <w:rsid w:val="00FF330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156</Words>
  <Characters>780</Characters>
  <Application>Microsoft Office Word</Application>
  <DocSecurity>0</DocSecurity>
  <Lines>13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SA WG5 Chair Comments</cp:lastModifiedBy>
  <cp:revision>35</cp:revision>
  <cp:lastPrinted>2014-09-10T09:04:00Z</cp:lastPrinted>
  <dcterms:created xsi:type="dcterms:W3CDTF">2020-09-28T14:00:00Z</dcterms:created>
  <dcterms:modified xsi:type="dcterms:W3CDTF">2022-09-07T07:45:00Z</dcterms:modified>
</cp:coreProperties>
</file>